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C38F0">
      <w:pPr>
        <w:widowControl/>
        <w:snapToGrid w:val="0"/>
        <w:spacing w:line="560" w:lineRule="exact"/>
        <w:jc w:val="left"/>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附件</w:t>
      </w:r>
      <w:r>
        <w:rPr>
          <w:rFonts w:hint="eastAsia" w:ascii="仿宋_GB2312" w:hAnsi="仿宋_GB2312" w:eastAsia="仿宋_GB2312" w:cs="仿宋_GB2312"/>
          <w:sz w:val="28"/>
          <w:szCs w:val="28"/>
          <w:lang w:val="en-US" w:eastAsia="zh-CN"/>
        </w:rPr>
        <w:t>4</w:t>
      </w:r>
    </w:p>
    <w:p w14:paraId="39498F0B">
      <w:pPr>
        <w:widowControl/>
        <w:snapToGrid w:val="0"/>
        <w:spacing w:line="560" w:lineRule="exact"/>
        <w:jc w:val="center"/>
        <w:rPr>
          <w:rFonts w:hint="eastAsia" w:ascii="仿宋_GB2312" w:hAnsi="仿宋_GB2312" w:eastAsia="仿宋_GB2312" w:cs="仿宋_GB2312"/>
          <w:sz w:val="28"/>
          <w:szCs w:val="28"/>
        </w:rPr>
      </w:pPr>
    </w:p>
    <w:p w14:paraId="261CEDD4">
      <w:pPr>
        <w:widowControl/>
        <w:snapToGrid w:val="0"/>
        <w:spacing w:line="560" w:lineRule="exact"/>
        <w:jc w:val="center"/>
        <w:rPr>
          <w:rFonts w:hint="eastAsia" w:ascii="仿宋_GB2312" w:hAnsi="仿宋_GB2312" w:eastAsia="仿宋_GB2312" w:cs="仿宋_GB2312"/>
          <w:sz w:val="28"/>
          <w:szCs w:val="28"/>
        </w:rPr>
      </w:pPr>
    </w:p>
    <w:p w14:paraId="67298B00">
      <w:pPr>
        <w:widowControl/>
        <w:snapToGrid w:val="0"/>
        <w:spacing w:line="560" w:lineRule="exact"/>
        <w:jc w:val="center"/>
        <w:rPr>
          <w:rFonts w:ascii="宋体" w:hAnsi="宋体" w:cs="宋体"/>
          <w:kern w:val="0"/>
          <w:sz w:val="44"/>
          <w:szCs w:val="44"/>
        </w:rPr>
      </w:pPr>
      <w:r>
        <w:rPr>
          <w:rFonts w:hint="eastAsia" w:ascii="仿宋_GB2312" w:hAnsi="仿宋_GB2312" w:eastAsia="仿宋_GB2312" w:cs="仿宋_GB2312"/>
          <w:sz w:val="28"/>
          <w:szCs w:val="28"/>
        </w:rPr>
        <w:t>响应性文件书装订顺序及相关表格</w:t>
      </w:r>
    </w:p>
    <w:p w14:paraId="0541BF2B">
      <w:pPr>
        <w:widowControl/>
        <w:snapToGrid w:val="0"/>
        <w:spacing w:line="560" w:lineRule="exact"/>
        <w:ind w:firstLine="632"/>
        <w:jc w:val="left"/>
        <w:rPr>
          <w:rFonts w:ascii="宋体" w:hAnsi="宋体" w:eastAsia="宋体" w:cs="宋体"/>
          <w:color w:val="000000"/>
          <w:kern w:val="0"/>
          <w:sz w:val="28"/>
          <w:szCs w:val="28"/>
        </w:rPr>
      </w:pPr>
    </w:p>
    <w:p w14:paraId="0ABBCE2E">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14:paraId="622D715B">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14:paraId="2E2D3BFB">
      <w:pPr>
        <w:widowControl/>
        <w:snapToGrid w:val="0"/>
        <w:spacing w:line="560" w:lineRule="exact"/>
        <w:ind w:firstLine="632"/>
        <w:jc w:val="left"/>
        <w:rPr>
          <w:rFonts w:hint="eastAsia" w:ascii="宋体" w:hAnsi="宋体" w:eastAsia="宋体" w:cs="宋体"/>
          <w:color w:val="000000"/>
          <w:kern w:val="0"/>
          <w:sz w:val="28"/>
          <w:szCs w:val="28"/>
          <w:lang w:eastAsia="zh-CN"/>
        </w:rPr>
      </w:pP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.参会供应商类似项目业绩一览表</w:t>
      </w:r>
    </w:p>
    <w:p w14:paraId="1E998127">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.项目服务团队情况一览表</w:t>
      </w:r>
    </w:p>
    <w:p w14:paraId="3AD04417">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.反商业贿赂承诺书</w:t>
      </w:r>
    </w:p>
    <w:p w14:paraId="1FADDE33">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.无围标、串标行为承诺书</w:t>
      </w:r>
    </w:p>
    <w:p w14:paraId="25389435">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w:t>
      </w:r>
      <w:r>
        <w:rPr>
          <w:rFonts w:hint="eastAsia" w:cs="仿宋_GB2312" w:asciiTheme="majorEastAsia" w:hAnsiTheme="majorEastAsia" w:eastAsiaTheme="majorEastAsia"/>
          <w:sz w:val="28"/>
          <w:szCs w:val="28"/>
        </w:rPr>
        <w:t>供应商遵守招标采购纪律承诺书</w:t>
      </w:r>
    </w:p>
    <w:p w14:paraId="2147A953">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.投标人认为需要提供的其他文件和资料</w:t>
      </w:r>
    </w:p>
    <w:p w14:paraId="38F476C8">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9</w:t>
      </w:r>
      <w:r>
        <w:rPr>
          <w:rFonts w:hint="eastAsia" w:ascii="宋体" w:hAnsi="宋体" w:eastAsia="宋体" w:cs="宋体"/>
          <w:color w:val="000000"/>
          <w:kern w:val="0"/>
          <w:sz w:val="28"/>
          <w:szCs w:val="28"/>
        </w:rPr>
        <w:t>.供应商认为需要提供的其他材料。</w:t>
      </w:r>
    </w:p>
    <w:p w14:paraId="68DE1CD1">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封底</w:t>
      </w:r>
    </w:p>
    <w:p w14:paraId="0F874EB6">
      <w:pPr>
        <w:widowControl/>
        <w:snapToGrid w:val="0"/>
        <w:spacing w:line="560" w:lineRule="exact"/>
        <w:ind w:firstLine="562" w:firstLineChars="200"/>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14:paraId="38674197">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2200" w:bottom="1440" w:left="1800" w:header="851" w:footer="992" w:gutter="0"/>
          <w:cols w:space="425" w:num="1"/>
          <w:docGrid w:type="lines" w:linePitch="312" w:charSpace="0"/>
        </w:sectPr>
      </w:pPr>
    </w:p>
    <w:p w14:paraId="4A0B5F17">
      <w:pPr>
        <w:widowControl/>
        <w:jc w:val="left"/>
        <w:rPr>
          <w:rFonts w:hint="default"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1</w:t>
      </w:r>
    </w:p>
    <w:p w14:paraId="77E1FDFA">
      <w:pPr>
        <w:widowControl/>
        <w:jc w:val="center"/>
        <w:rPr>
          <w:rFonts w:hint="default"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类似项目业绩一览表</w:t>
      </w:r>
    </w:p>
    <w:tbl>
      <w:tblPr>
        <w:tblStyle w:val="9"/>
        <w:tblpPr w:leftFromText="180" w:rightFromText="180" w:vertAnchor="text" w:horzAnchor="page" w:tblpX="1613" w:tblpY="75"/>
        <w:tblW w:w="4996" w:type="pct"/>
        <w:tblInd w:w="0" w:type="dxa"/>
        <w:tblLayout w:type="autofit"/>
        <w:tblCellMar>
          <w:top w:w="0" w:type="dxa"/>
          <w:left w:w="0" w:type="dxa"/>
          <w:bottom w:w="0" w:type="dxa"/>
          <w:right w:w="0" w:type="dxa"/>
        </w:tblCellMar>
      </w:tblPr>
      <w:tblGrid>
        <w:gridCol w:w="1490"/>
        <w:gridCol w:w="3593"/>
        <w:gridCol w:w="1012"/>
        <w:gridCol w:w="1701"/>
        <w:gridCol w:w="1857"/>
        <w:gridCol w:w="2730"/>
        <w:gridCol w:w="1780"/>
      </w:tblGrid>
      <w:tr w14:paraId="72F0BF7C">
        <w:tblPrEx>
          <w:tblCellMar>
            <w:top w:w="0" w:type="dxa"/>
            <w:left w:w="0" w:type="dxa"/>
            <w:bottom w:w="0" w:type="dxa"/>
            <w:right w:w="0" w:type="dxa"/>
          </w:tblCellMar>
        </w:tblPrEx>
        <w:trPr>
          <w:trHeight w:val="420" w:hRule="atLeast"/>
        </w:trPr>
        <w:tc>
          <w:tcPr>
            <w:tcW w:w="526" w:type="pct"/>
            <w:tcBorders>
              <w:top w:val="single" w:color="auto" w:sz="8" w:space="0"/>
              <w:left w:val="single" w:color="auto" w:sz="8"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1DA82DDA">
            <w:pPr>
              <w:widowControl/>
              <w:jc w:val="center"/>
              <w:rPr>
                <w:rFonts w:hint="eastAsia" w:ascii="黑体" w:hAnsi="黑体" w:eastAsia="黑体" w:cs="黑体"/>
                <w:kern w:val="0"/>
                <w:sz w:val="28"/>
                <w:szCs w:val="28"/>
              </w:rPr>
            </w:pPr>
          </w:p>
        </w:tc>
        <w:tc>
          <w:tcPr>
            <w:tcW w:w="1268"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5A5C770">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用户名称</w:t>
            </w:r>
          </w:p>
        </w:tc>
        <w:tc>
          <w:tcPr>
            <w:tcW w:w="357"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44AC495">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数量</w:t>
            </w:r>
          </w:p>
        </w:tc>
        <w:tc>
          <w:tcPr>
            <w:tcW w:w="600"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1432BC30">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合同价格或</w:t>
            </w:r>
          </w:p>
          <w:p w14:paraId="28A8BB22">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中标价格</w:t>
            </w:r>
          </w:p>
        </w:tc>
        <w:tc>
          <w:tcPr>
            <w:tcW w:w="655"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532F724">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使用时间或</w:t>
            </w:r>
          </w:p>
          <w:p w14:paraId="0E426661">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中标时间</w:t>
            </w:r>
          </w:p>
        </w:tc>
        <w:tc>
          <w:tcPr>
            <w:tcW w:w="963"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15CCD48">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联系人及联系方式</w:t>
            </w:r>
          </w:p>
        </w:tc>
        <w:tc>
          <w:tcPr>
            <w:tcW w:w="628" w:type="pct"/>
            <w:tcBorders>
              <w:top w:val="single" w:color="auto" w:sz="8" w:space="0"/>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5817C129">
            <w:pPr>
              <w:keepNext w:val="0"/>
              <w:keepLines w:val="0"/>
              <w:pageBreakBefore w:val="0"/>
              <w:widowControl/>
              <w:kinsoku/>
              <w:wordWrap/>
              <w:overflowPunct/>
              <w:topLinePunct w:val="0"/>
              <w:autoSpaceDE/>
              <w:autoSpaceDN/>
              <w:bidi w:val="0"/>
              <w:adjustRightInd/>
              <w:snapToGrid w:val="0"/>
              <w:spacing w:line="400" w:lineRule="exact"/>
              <w:jc w:val="center"/>
              <w:textAlignment w:val="auto"/>
              <w:rPr>
                <w:rFonts w:hint="eastAsia" w:ascii="黑体" w:hAnsi="黑体" w:eastAsia="黑体" w:cs="黑体"/>
                <w:kern w:val="0"/>
                <w:sz w:val="28"/>
                <w:szCs w:val="28"/>
              </w:rPr>
            </w:pPr>
            <w:r>
              <w:rPr>
                <w:rFonts w:hint="eastAsia" w:ascii="黑体" w:hAnsi="黑体" w:eastAsia="黑体" w:cs="黑体"/>
                <w:color w:val="000000"/>
                <w:kern w:val="0"/>
                <w:sz w:val="28"/>
                <w:szCs w:val="28"/>
              </w:rPr>
              <w:t>备注</w:t>
            </w:r>
          </w:p>
        </w:tc>
      </w:tr>
      <w:tr w14:paraId="44802248">
        <w:tblPrEx>
          <w:tblCellMar>
            <w:top w:w="0" w:type="dxa"/>
            <w:left w:w="0" w:type="dxa"/>
            <w:bottom w:w="0" w:type="dxa"/>
            <w:right w:w="0" w:type="dxa"/>
          </w:tblCellMar>
        </w:tblPrEx>
        <w:trPr>
          <w:trHeight w:val="105" w:hRule="atLeast"/>
        </w:trPr>
        <w:tc>
          <w:tcPr>
            <w:tcW w:w="526" w:type="pct"/>
            <w:vMerge w:val="restart"/>
            <w:tcBorders>
              <w:top w:val="nil"/>
              <w:left w:val="single" w:color="auto" w:sz="8"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66E059BD">
            <w:pPr>
              <w:widowControl/>
              <w:spacing w:line="105" w:lineRule="atLeast"/>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省内省级单位用户</w:t>
            </w:r>
          </w:p>
        </w:tc>
        <w:tc>
          <w:tcPr>
            <w:tcW w:w="126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5FE2BC0">
            <w:pPr>
              <w:widowControl/>
              <w:spacing w:line="105" w:lineRule="atLeast"/>
              <w:jc w:val="center"/>
              <w:rPr>
                <w:rFonts w:hint="eastAsia" w:ascii="仿宋_GB2312" w:hAnsi="仿宋_GB2312" w:eastAsia="仿宋_GB2312" w:cs="仿宋_GB2312"/>
                <w:kern w:val="0"/>
                <w:sz w:val="28"/>
                <w:szCs w:val="28"/>
              </w:rPr>
            </w:pPr>
          </w:p>
        </w:tc>
        <w:tc>
          <w:tcPr>
            <w:tcW w:w="357"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4854AB0E">
            <w:pPr>
              <w:widowControl/>
              <w:spacing w:line="105" w:lineRule="atLeast"/>
              <w:jc w:val="center"/>
              <w:rPr>
                <w:rFonts w:hint="eastAsia" w:ascii="仿宋_GB2312" w:hAnsi="仿宋_GB2312" w:eastAsia="仿宋_GB2312" w:cs="仿宋_GB2312"/>
                <w:kern w:val="0"/>
                <w:sz w:val="28"/>
                <w:szCs w:val="28"/>
              </w:rPr>
            </w:pPr>
          </w:p>
        </w:tc>
        <w:tc>
          <w:tcPr>
            <w:tcW w:w="600"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2300EC3C">
            <w:pPr>
              <w:widowControl/>
              <w:spacing w:line="105" w:lineRule="atLeast"/>
              <w:jc w:val="center"/>
              <w:rPr>
                <w:rFonts w:hint="eastAsia" w:ascii="仿宋_GB2312" w:hAnsi="仿宋_GB2312" w:eastAsia="仿宋_GB2312" w:cs="仿宋_GB2312"/>
                <w:kern w:val="0"/>
                <w:sz w:val="28"/>
                <w:szCs w:val="28"/>
              </w:rPr>
            </w:pPr>
          </w:p>
        </w:tc>
        <w:tc>
          <w:tcPr>
            <w:tcW w:w="655"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64605246">
            <w:pPr>
              <w:widowControl/>
              <w:spacing w:line="105" w:lineRule="atLeast"/>
              <w:jc w:val="center"/>
              <w:rPr>
                <w:rFonts w:hint="eastAsia" w:ascii="仿宋_GB2312" w:hAnsi="仿宋_GB2312" w:eastAsia="仿宋_GB2312" w:cs="仿宋_GB2312"/>
                <w:kern w:val="0"/>
                <w:sz w:val="28"/>
                <w:szCs w:val="28"/>
              </w:rPr>
            </w:pPr>
          </w:p>
        </w:tc>
        <w:tc>
          <w:tcPr>
            <w:tcW w:w="963"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AF882F7">
            <w:pPr>
              <w:widowControl/>
              <w:spacing w:line="105" w:lineRule="atLeast"/>
              <w:jc w:val="center"/>
              <w:rPr>
                <w:rFonts w:hint="eastAsia" w:ascii="仿宋_GB2312" w:hAnsi="仿宋_GB2312" w:eastAsia="仿宋_GB2312" w:cs="仿宋_GB2312"/>
                <w:kern w:val="0"/>
                <w:sz w:val="28"/>
                <w:szCs w:val="28"/>
              </w:rPr>
            </w:pPr>
          </w:p>
        </w:tc>
        <w:tc>
          <w:tcPr>
            <w:tcW w:w="62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865F2AC">
            <w:pPr>
              <w:widowControl/>
              <w:spacing w:line="105" w:lineRule="atLeast"/>
              <w:jc w:val="center"/>
              <w:rPr>
                <w:rFonts w:hint="eastAsia" w:ascii="仿宋_GB2312" w:hAnsi="仿宋_GB2312" w:eastAsia="仿宋_GB2312" w:cs="仿宋_GB2312"/>
                <w:kern w:val="0"/>
                <w:sz w:val="28"/>
                <w:szCs w:val="28"/>
              </w:rPr>
            </w:pPr>
          </w:p>
        </w:tc>
      </w:tr>
      <w:tr w14:paraId="61597257">
        <w:tblPrEx>
          <w:tblCellMar>
            <w:top w:w="0" w:type="dxa"/>
            <w:left w:w="0" w:type="dxa"/>
            <w:bottom w:w="0" w:type="dxa"/>
            <w:right w:w="0" w:type="dxa"/>
          </w:tblCellMar>
        </w:tblPrEx>
        <w:trPr>
          <w:trHeight w:val="105" w:hRule="atLeast"/>
        </w:trPr>
        <w:tc>
          <w:tcPr>
            <w:tcW w:w="526" w:type="pct"/>
            <w:vMerge w:val="continue"/>
            <w:tcBorders>
              <w:top w:val="nil"/>
              <w:left w:val="single" w:color="auto" w:sz="8" w:space="0"/>
              <w:bottom w:val="single" w:color="auto" w:sz="8" w:space="0"/>
              <w:right w:val="single" w:color="auto" w:sz="8" w:space="0"/>
            </w:tcBorders>
            <w:shd w:val="clear" w:color="auto" w:fill="auto"/>
            <w:noWrap w:val="0"/>
            <w:vAlign w:val="center"/>
          </w:tcPr>
          <w:p w14:paraId="684C7519">
            <w:pPr>
              <w:widowControl/>
              <w:jc w:val="center"/>
              <w:rPr>
                <w:rFonts w:hint="eastAsia" w:ascii="仿宋_GB2312" w:hAnsi="仿宋_GB2312" w:eastAsia="仿宋_GB2312" w:cs="仿宋_GB2312"/>
                <w:kern w:val="0"/>
                <w:sz w:val="28"/>
                <w:szCs w:val="28"/>
              </w:rPr>
            </w:pPr>
          </w:p>
        </w:tc>
        <w:tc>
          <w:tcPr>
            <w:tcW w:w="126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C8333E8">
            <w:pPr>
              <w:widowControl/>
              <w:spacing w:line="105" w:lineRule="atLeast"/>
              <w:jc w:val="center"/>
              <w:rPr>
                <w:rFonts w:hint="eastAsia" w:ascii="仿宋_GB2312" w:hAnsi="仿宋_GB2312" w:eastAsia="仿宋_GB2312" w:cs="仿宋_GB2312"/>
                <w:kern w:val="0"/>
                <w:sz w:val="28"/>
                <w:szCs w:val="28"/>
              </w:rPr>
            </w:pPr>
          </w:p>
        </w:tc>
        <w:tc>
          <w:tcPr>
            <w:tcW w:w="357"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CA97275">
            <w:pPr>
              <w:widowControl/>
              <w:spacing w:line="105" w:lineRule="atLeast"/>
              <w:jc w:val="center"/>
              <w:rPr>
                <w:rFonts w:hint="eastAsia" w:ascii="仿宋_GB2312" w:hAnsi="仿宋_GB2312" w:eastAsia="仿宋_GB2312" w:cs="仿宋_GB2312"/>
                <w:kern w:val="0"/>
                <w:sz w:val="28"/>
                <w:szCs w:val="28"/>
              </w:rPr>
            </w:pPr>
          </w:p>
        </w:tc>
        <w:tc>
          <w:tcPr>
            <w:tcW w:w="600"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3850ABE8">
            <w:pPr>
              <w:widowControl/>
              <w:spacing w:line="105" w:lineRule="atLeast"/>
              <w:jc w:val="center"/>
              <w:rPr>
                <w:rFonts w:hint="eastAsia" w:ascii="仿宋_GB2312" w:hAnsi="仿宋_GB2312" w:eastAsia="仿宋_GB2312" w:cs="仿宋_GB2312"/>
                <w:kern w:val="0"/>
                <w:sz w:val="28"/>
                <w:szCs w:val="28"/>
              </w:rPr>
            </w:pPr>
          </w:p>
        </w:tc>
        <w:tc>
          <w:tcPr>
            <w:tcW w:w="655"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157D3128">
            <w:pPr>
              <w:widowControl/>
              <w:spacing w:line="105" w:lineRule="atLeast"/>
              <w:jc w:val="center"/>
              <w:rPr>
                <w:rFonts w:hint="eastAsia" w:ascii="仿宋_GB2312" w:hAnsi="仿宋_GB2312" w:eastAsia="仿宋_GB2312" w:cs="仿宋_GB2312"/>
                <w:kern w:val="0"/>
                <w:sz w:val="28"/>
                <w:szCs w:val="28"/>
              </w:rPr>
            </w:pPr>
          </w:p>
        </w:tc>
        <w:tc>
          <w:tcPr>
            <w:tcW w:w="963"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7ED814D0">
            <w:pPr>
              <w:widowControl/>
              <w:spacing w:line="105" w:lineRule="atLeast"/>
              <w:jc w:val="center"/>
              <w:rPr>
                <w:rFonts w:hint="eastAsia" w:ascii="仿宋_GB2312" w:hAnsi="仿宋_GB2312" w:eastAsia="仿宋_GB2312" w:cs="仿宋_GB2312"/>
                <w:kern w:val="0"/>
                <w:sz w:val="28"/>
                <w:szCs w:val="28"/>
              </w:rPr>
            </w:pPr>
          </w:p>
        </w:tc>
        <w:tc>
          <w:tcPr>
            <w:tcW w:w="62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437A2384">
            <w:pPr>
              <w:widowControl/>
              <w:spacing w:line="105" w:lineRule="atLeast"/>
              <w:jc w:val="center"/>
              <w:rPr>
                <w:rFonts w:hint="eastAsia" w:ascii="仿宋_GB2312" w:hAnsi="仿宋_GB2312" w:eastAsia="仿宋_GB2312" w:cs="仿宋_GB2312"/>
                <w:kern w:val="0"/>
                <w:sz w:val="28"/>
                <w:szCs w:val="28"/>
              </w:rPr>
            </w:pPr>
          </w:p>
        </w:tc>
      </w:tr>
      <w:tr w14:paraId="5DDB05BE">
        <w:tblPrEx>
          <w:tblCellMar>
            <w:top w:w="0" w:type="dxa"/>
            <w:left w:w="0" w:type="dxa"/>
            <w:bottom w:w="0" w:type="dxa"/>
            <w:right w:w="0" w:type="dxa"/>
          </w:tblCellMar>
        </w:tblPrEx>
        <w:trPr>
          <w:trHeight w:val="105" w:hRule="atLeast"/>
        </w:trPr>
        <w:tc>
          <w:tcPr>
            <w:tcW w:w="526" w:type="pct"/>
            <w:vMerge w:val="continue"/>
            <w:tcBorders>
              <w:top w:val="nil"/>
              <w:left w:val="single" w:color="auto" w:sz="8" w:space="0"/>
              <w:bottom w:val="single" w:color="auto" w:sz="8" w:space="0"/>
              <w:right w:val="single" w:color="auto" w:sz="8" w:space="0"/>
            </w:tcBorders>
            <w:shd w:val="clear" w:color="auto" w:fill="auto"/>
            <w:noWrap w:val="0"/>
            <w:vAlign w:val="center"/>
          </w:tcPr>
          <w:p w14:paraId="7612F7A8">
            <w:pPr>
              <w:widowControl/>
              <w:jc w:val="center"/>
              <w:rPr>
                <w:rFonts w:hint="eastAsia" w:ascii="仿宋_GB2312" w:hAnsi="仿宋_GB2312" w:eastAsia="仿宋_GB2312" w:cs="仿宋_GB2312"/>
                <w:kern w:val="0"/>
                <w:sz w:val="28"/>
                <w:szCs w:val="28"/>
              </w:rPr>
            </w:pPr>
          </w:p>
        </w:tc>
        <w:tc>
          <w:tcPr>
            <w:tcW w:w="126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C6362FC">
            <w:pPr>
              <w:widowControl/>
              <w:spacing w:line="105" w:lineRule="atLeast"/>
              <w:jc w:val="center"/>
              <w:rPr>
                <w:rFonts w:hint="eastAsia" w:ascii="仿宋_GB2312" w:hAnsi="仿宋_GB2312" w:eastAsia="仿宋_GB2312" w:cs="仿宋_GB2312"/>
                <w:kern w:val="0"/>
                <w:sz w:val="28"/>
                <w:szCs w:val="28"/>
              </w:rPr>
            </w:pPr>
          </w:p>
        </w:tc>
        <w:tc>
          <w:tcPr>
            <w:tcW w:w="357"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357418D5">
            <w:pPr>
              <w:widowControl/>
              <w:spacing w:line="105" w:lineRule="atLeast"/>
              <w:jc w:val="center"/>
              <w:rPr>
                <w:rFonts w:hint="eastAsia" w:ascii="仿宋_GB2312" w:hAnsi="仿宋_GB2312" w:eastAsia="仿宋_GB2312" w:cs="仿宋_GB2312"/>
                <w:kern w:val="0"/>
                <w:sz w:val="28"/>
                <w:szCs w:val="28"/>
              </w:rPr>
            </w:pPr>
          </w:p>
        </w:tc>
        <w:tc>
          <w:tcPr>
            <w:tcW w:w="600"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7ACEB5D5">
            <w:pPr>
              <w:widowControl/>
              <w:spacing w:line="105" w:lineRule="atLeast"/>
              <w:jc w:val="center"/>
              <w:rPr>
                <w:rFonts w:hint="eastAsia" w:ascii="仿宋_GB2312" w:hAnsi="仿宋_GB2312" w:eastAsia="仿宋_GB2312" w:cs="仿宋_GB2312"/>
                <w:kern w:val="0"/>
                <w:sz w:val="28"/>
                <w:szCs w:val="28"/>
              </w:rPr>
            </w:pPr>
          </w:p>
        </w:tc>
        <w:tc>
          <w:tcPr>
            <w:tcW w:w="655"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662B597F">
            <w:pPr>
              <w:widowControl/>
              <w:spacing w:line="105" w:lineRule="atLeast"/>
              <w:jc w:val="center"/>
              <w:rPr>
                <w:rFonts w:hint="eastAsia" w:ascii="仿宋_GB2312" w:hAnsi="仿宋_GB2312" w:eastAsia="仿宋_GB2312" w:cs="仿宋_GB2312"/>
                <w:kern w:val="0"/>
                <w:sz w:val="28"/>
                <w:szCs w:val="28"/>
              </w:rPr>
            </w:pPr>
          </w:p>
        </w:tc>
        <w:tc>
          <w:tcPr>
            <w:tcW w:w="963"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F94C0A6">
            <w:pPr>
              <w:widowControl/>
              <w:spacing w:line="105" w:lineRule="atLeast"/>
              <w:jc w:val="center"/>
              <w:rPr>
                <w:rFonts w:hint="eastAsia" w:ascii="仿宋_GB2312" w:hAnsi="仿宋_GB2312" w:eastAsia="仿宋_GB2312" w:cs="仿宋_GB2312"/>
                <w:kern w:val="0"/>
                <w:sz w:val="28"/>
                <w:szCs w:val="28"/>
              </w:rPr>
            </w:pPr>
          </w:p>
        </w:tc>
        <w:tc>
          <w:tcPr>
            <w:tcW w:w="62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3271FDB">
            <w:pPr>
              <w:widowControl/>
              <w:spacing w:line="105" w:lineRule="atLeast"/>
              <w:jc w:val="center"/>
              <w:rPr>
                <w:rFonts w:hint="eastAsia" w:ascii="仿宋_GB2312" w:hAnsi="仿宋_GB2312" w:eastAsia="仿宋_GB2312" w:cs="仿宋_GB2312"/>
                <w:kern w:val="0"/>
                <w:sz w:val="28"/>
                <w:szCs w:val="28"/>
              </w:rPr>
            </w:pPr>
          </w:p>
        </w:tc>
      </w:tr>
      <w:tr w14:paraId="566FDDED">
        <w:tblPrEx>
          <w:tblCellMar>
            <w:top w:w="0" w:type="dxa"/>
            <w:left w:w="0" w:type="dxa"/>
            <w:bottom w:w="0" w:type="dxa"/>
            <w:right w:w="0" w:type="dxa"/>
          </w:tblCellMar>
        </w:tblPrEx>
        <w:trPr>
          <w:trHeight w:val="375" w:hRule="atLeast"/>
        </w:trPr>
        <w:tc>
          <w:tcPr>
            <w:tcW w:w="526" w:type="pct"/>
            <w:vMerge w:val="restart"/>
            <w:tcBorders>
              <w:top w:val="nil"/>
              <w:left w:val="single" w:color="auto" w:sz="8" w:space="0"/>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53552B64">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color w:val="000000"/>
                <w:kern w:val="0"/>
                <w:sz w:val="28"/>
                <w:szCs w:val="28"/>
              </w:rPr>
              <w:t>省内其他用户</w:t>
            </w:r>
          </w:p>
        </w:tc>
        <w:tc>
          <w:tcPr>
            <w:tcW w:w="126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2E7A6015">
            <w:pPr>
              <w:widowControl/>
              <w:jc w:val="center"/>
              <w:rPr>
                <w:rFonts w:hint="eastAsia" w:ascii="仿宋_GB2312" w:hAnsi="仿宋_GB2312" w:eastAsia="仿宋_GB2312" w:cs="仿宋_GB2312"/>
                <w:kern w:val="0"/>
                <w:sz w:val="28"/>
                <w:szCs w:val="28"/>
              </w:rPr>
            </w:pPr>
          </w:p>
        </w:tc>
        <w:tc>
          <w:tcPr>
            <w:tcW w:w="357"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73D64469">
            <w:pPr>
              <w:widowControl/>
              <w:jc w:val="center"/>
              <w:rPr>
                <w:rFonts w:hint="eastAsia" w:ascii="仿宋_GB2312" w:hAnsi="仿宋_GB2312" w:eastAsia="仿宋_GB2312" w:cs="仿宋_GB2312"/>
                <w:kern w:val="0"/>
                <w:sz w:val="28"/>
                <w:szCs w:val="28"/>
              </w:rPr>
            </w:pPr>
          </w:p>
        </w:tc>
        <w:tc>
          <w:tcPr>
            <w:tcW w:w="600"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7A302DCB">
            <w:pPr>
              <w:widowControl/>
              <w:jc w:val="center"/>
              <w:rPr>
                <w:rFonts w:hint="eastAsia" w:ascii="仿宋_GB2312" w:hAnsi="仿宋_GB2312" w:eastAsia="仿宋_GB2312" w:cs="仿宋_GB2312"/>
                <w:kern w:val="0"/>
                <w:sz w:val="28"/>
                <w:szCs w:val="28"/>
              </w:rPr>
            </w:pPr>
          </w:p>
        </w:tc>
        <w:tc>
          <w:tcPr>
            <w:tcW w:w="655"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D72F4DD">
            <w:pPr>
              <w:widowControl/>
              <w:jc w:val="center"/>
              <w:rPr>
                <w:rFonts w:hint="eastAsia" w:ascii="仿宋_GB2312" w:hAnsi="仿宋_GB2312" w:eastAsia="仿宋_GB2312" w:cs="仿宋_GB2312"/>
                <w:kern w:val="0"/>
                <w:sz w:val="28"/>
                <w:szCs w:val="28"/>
              </w:rPr>
            </w:pPr>
          </w:p>
        </w:tc>
        <w:tc>
          <w:tcPr>
            <w:tcW w:w="963"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3D371601">
            <w:pPr>
              <w:widowControl/>
              <w:jc w:val="center"/>
              <w:rPr>
                <w:rFonts w:hint="eastAsia" w:ascii="仿宋_GB2312" w:hAnsi="仿宋_GB2312" w:eastAsia="仿宋_GB2312" w:cs="仿宋_GB2312"/>
                <w:kern w:val="0"/>
                <w:sz w:val="28"/>
                <w:szCs w:val="28"/>
              </w:rPr>
            </w:pPr>
          </w:p>
        </w:tc>
        <w:tc>
          <w:tcPr>
            <w:tcW w:w="62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5FF030FC">
            <w:pPr>
              <w:widowControl/>
              <w:jc w:val="center"/>
              <w:rPr>
                <w:rFonts w:hint="eastAsia" w:ascii="仿宋_GB2312" w:hAnsi="仿宋_GB2312" w:eastAsia="仿宋_GB2312" w:cs="仿宋_GB2312"/>
                <w:kern w:val="0"/>
                <w:sz w:val="28"/>
                <w:szCs w:val="28"/>
              </w:rPr>
            </w:pPr>
          </w:p>
        </w:tc>
      </w:tr>
      <w:tr w14:paraId="7239A2A2">
        <w:tblPrEx>
          <w:tblCellMar>
            <w:top w:w="0" w:type="dxa"/>
            <w:left w:w="0" w:type="dxa"/>
            <w:bottom w:w="0" w:type="dxa"/>
            <w:right w:w="0" w:type="dxa"/>
          </w:tblCellMar>
        </w:tblPrEx>
        <w:trPr>
          <w:trHeight w:val="375" w:hRule="atLeast"/>
        </w:trPr>
        <w:tc>
          <w:tcPr>
            <w:tcW w:w="526" w:type="pct"/>
            <w:vMerge w:val="continue"/>
            <w:tcBorders>
              <w:top w:val="nil"/>
              <w:left w:val="single" w:color="auto" w:sz="8" w:space="0"/>
              <w:bottom w:val="single" w:color="auto" w:sz="8" w:space="0"/>
              <w:right w:val="single" w:color="auto" w:sz="8" w:space="0"/>
            </w:tcBorders>
            <w:shd w:val="clear" w:color="auto" w:fill="auto"/>
            <w:noWrap w:val="0"/>
            <w:vAlign w:val="center"/>
          </w:tcPr>
          <w:p w14:paraId="71E8A389">
            <w:pPr>
              <w:widowControl/>
              <w:jc w:val="center"/>
              <w:rPr>
                <w:rFonts w:hint="eastAsia" w:ascii="仿宋_GB2312" w:hAnsi="仿宋_GB2312" w:eastAsia="仿宋_GB2312" w:cs="仿宋_GB2312"/>
                <w:kern w:val="0"/>
                <w:sz w:val="28"/>
                <w:szCs w:val="28"/>
              </w:rPr>
            </w:pPr>
          </w:p>
        </w:tc>
        <w:tc>
          <w:tcPr>
            <w:tcW w:w="126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4A158FE4">
            <w:pPr>
              <w:widowControl/>
              <w:jc w:val="center"/>
              <w:rPr>
                <w:rFonts w:hint="eastAsia" w:ascii="仿宋_GB2312" w:hAnsi="仿宋_GB2312" w:eastAsia="仿宋_GB2312" w:cs="仿宋_GB2312"/>
                <w:kern w:val="0"/>
                <w:sz w:val="28"/>
                <w:szCs w:val="28"/>
              </w:rPr>
            </w:pPr>
          </w:p>
        </w:tc>
        <w:tc>
          <w:tcPr>
            <w:tcW w:w="357"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3A0C4201">
            <w:pPr>
              <w:widowControl/>
              <w:jc w:val="center"/>
              <w:rPr>
                <w:rFonts w:hint="eastAsia" w:ascii="仿宋_GB2312" w:hAnsi="仿宋_GB2312" w:eastAsia="仿宋_GB2312" w:cs="仿宋_GB2312"/>
                <w:kern w:val="0"/>
                <w:sz w:val="28"/>
                <w:szCs w:val="28"/>
              </w:rPr>
            </w:pPr>
          </w:p>
        </w:tc>
        <w:tc>
          <w:tcPr>
            <w:tcW w:w="600"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582F6435">
            <w:pPr>
              <w:widowControl/>
              <w:jc w:val="center"/>
              <w:rPr>
                <w:rFonts w:hint="eastAsia" w:ascii="仿宋_GB2312" w:hAnsi="仿宋_GB2312" w:eastAsia="仿宋_GB2312" w:cs="仿宋_GB2312"/>
                <w:kern w:val="0"/>
                <w:sz w:val="28"/>
                <w:szCs w:val="28"/>
              </w:rPr>
            </w:pPr>
          </w:p>
        </w:tc>
        <w:tc>
          <w:tcPr>
            <w:tcW w:w="655"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FF0C037">
            <w:pPr>
              <w:widowControl/>
              <w:jc w:val="center"/>
              <w:rPr>
                <w:rFonts w:hint="eastAsia" w:ascii="仿宋_GB2312" w:hAnsi="仿宋_GB2312" w:eastAsia="仿宋_GB2312" w:cs="仿宋_GB2312"/>
                <w:kern w:val="0"/>
                <w:sz w:val="28"/>
                <w:szCs w:val="28"/>
              </w:rPr>
            </w:pPr>
          </w:p>
        </w:tc>
        <w:tc>
          <w:tcPr>
            <w:tcW w:w="963"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165561E5">
            <w:pPr>
              <w:widowControl/>
              <w:jc w:val="center"/>
              <w:rPr>
                <w:rFonts w:hint="eastAsia" w:ascii="仿宋_GB2312" w:hAnsi="仿宋_GB2312" w:eastAsia="仿宋_GB2312" w:cs="仿宋_GB2312"/>
                <w:kern w:val="0"/>
                <w:sz w:val="28"/>
                <w:szCs w:val="28"/>
              </w:rPr>
            </w:pPr>
          </w:p>
        </w:tc>
        <w:tc>
          <w:tcPr>
            <w:tcW w:w="62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7FC5934">
            <w:pPr>
              <w:widowControl/>
              <w:jc w:val="center"/>
              <w:rPr>
                <w:rFonts w:hint="eastAsia" w:ascii="仿宋_GB2312" w:hAnsi="仿宋_GB2312" w:eastAsia="仿宋_GB2312" w:cs="仿宋_GB2312"/>
                <w:kern w:val="0"/>
                <w:sz w:val="28"/>
                <w:szCs w:val="28"/>
              </w:rPr>
            </w:pPr>
          </w:p>
        </w:tc>
      </w:tr>
      <w:tr w14:paraId="76D454B5">
        <w:tblPrEx>
          <w:tblCellMar>
            <w:top w:w="0" w:type="dxa"/>
            <w:left w:w="0" w:type="dxa"/>
            <w:bottom w:w="0" w:type="dxa"/>
            <w:right w:w="0" w:type="dxa"/>
          </w:tblCellMar>
        </w:tblPrEx>
        <w:trPr>
          <w:trHeight w:val="375" w:hRule="atLeast"/>
        </w:trPr>
        <w:tc>
          <w:tcPr>
            <w:tcW w:w="526" w:type="pct"/>
            <w:vMerge w:val="continue"/>
            <w:tcBorders>
              <w:top w:val="nil"/>
              <w:left w:val="single" w:color="auto" w:sz="8" w:space="0"/>
              <w:bottom w:val="single" w:color="auto" w:sz="8" w:space="0"/>
              <w:right w:val="single" w:color="auto" w:sz="8" w:space="0"/>
            </w:tcBorders>
            <w:shd w:val="clear" w:color="auto" w:fill="auto"/>
            <w:noWrap w:val="0"/>
            <w:vAlign w:val="center"/>
          </w:tcPr>
          <w:p w14:paraId="3FE322A5">
            <w:pPr>
              <w:widowControl/>
              <w:jc w:val="center"/>
              <w:rPr>
                <w:rFonts w:hint="eastAsia" w:ascii="仿宋_GB2312" w:hAnsi="仿宋_GB2312" w:eastAsia="仿宋_GB2312" w:cs="仿宋_GB2312"/>
                <w:kern w:val="0"/>
                <w:sz w:val="28"/>
                <w:szCs w:val="28"/>
              </w:rPr>
            </w:pPr>
          </w:p>
        </w:tc>
        <w:tc>
          <w:tcPr>
            <w:tcW w:w="126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34ED884B">
            <w:pPr>
              <w:widowControl/>
              <w:jc w:val="center"/>
              <w:rPr>
                <w:rFonts w:hint="eastAsia" w:ascii="仿宋_GB2312" w:hAnsi="仿宋_GB2312" w:eastAsia="仿宋_GB2312" w:cs="仿宋_GB2312"/>
                <w:kern w:val="0"/>
                <w:sz w:val="28"/>
                <w:szCs w:val="28"/>
              </w:rPr>
            </w:pPr>
          </w:p>
        </w:tc>
        <w:tc>
          <w:tcPr>
            <w:tcW w:w="357"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5B125688">
            <w:pPr>
              <w:widowControl/>
              <w:jc w:val="center"/>
              <w:rPr>
                <w:rFonts w:hint="eastAsia" w:ascii="仿宋_GB2312" w:hAnsi="仿宋_GB2312" w:eastAsia="仿宋_GB2312" w:cs="仿宋_GB2312"/>
                <w:kern w:val="0"/>
                <w:sz w:val="28"/>
                <w:szCs w:val="28"/>
              </w:rPr>
            </w:pPr>
          </w:p>
        </w:tc>
        <w:tc>
          <w:tcPr>
            <w:tcW w:w="600"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735138B3">
            <w:pPr>
              <w:widowControl/>
              <w:jc w:val="center"/>
              <w:rPr>
                <w:rFonts w:hint="eastAsia" w:ascii="仿宋_GB2312" w:hAnsi="仿宋_GB2312" w:eastAsia="仿宋_GB2312" w:cs="仿宋_GB2312"/>
                <w:kern w:val="0"/>
                <w:sz w:val="28"/>
                <w:szCs w:val="28"/>
              </w:rPr>
            </w:pPr>
          </w:p>
        </w:tc>
        <w:tc>
          <w:tcPr>
            <w:tcW w:w="655"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6FFDEEDD">
            <w:pPr>
              <w:widowControl/>
              <w:jc w:val="center"/>
              <w:rPr>
                <w:rFonts w:hint="eastAsia" w:ascii="仿宋_GB2312" w:hAnsi="仿宋_GB2312" w:eastAsia="仿宋_GB2312" w:cs="仿宋_GB2312"/>
                <w:kern w:val="0"/>
                <w:sz w:val="28"/>
                <w:szCs w:val="28"/>
              </w:rPr>
            </w:pPr>
          </w:p>
        </w:tc>
        <w:tc>
          <w:tcPr>
            <w:tcW w:w="963"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131C945">
            <w:pPr>
              <w:widowControl/>
              <w:jc w:val="center"/>
              <w:rPr>
                <w:rFonts w:hint="eastAsia" w:ascii="仿宋_GB2312" w:hAnsi="仿宋_GB2312" w:eastAsia="仿宋_GB2312" w:cs="仿宋_GB2312"/>
                <w:kern w:val="0"/>
                <w:sz w:val="28"/>
                <w:szCs w:val="28"/>
              </w:rPr>
            </w:pPr>
          </w:p>
        </w:tc>
        <w:tc>
          <w:tcPr>
            <w:tcW w:w="628" w:type="pct"/>
            <w:tcBorders>
              <w:top w:val="nil"/>
              <w:left w:val="nil"/>
              <w:bottom w:val="single" w:color="auto" w:sz="8" w:space="0"/>
              <w:right w:val="single" w:color="auto" w:sz="8" w:space="0"/>
            </w:tcBorders>
            <w:shd w:val="clear" w:color="auto" w:fill="auto"/>
            <w:noWrap w:val="0"/>
            <w:tcMar>
              <w:top w:w="0" w:type="dxa"/>
              <w:left w:w="108" w:type="dxa"/>
              <w:bottom w:w="0" w:type="dxa"/>
              <w:right w:w="108" w:type="dxa"/>
            </w:tcMar>
            <w:vAlign w:val="center"/>
          </w:tcPr>
          <w:p w14:paraId="0DBA4EC3">
            <w:pPr>
              <w:widowControl/>
              <w:jc w:val="center"/>
              <w:rPr>
                <w:rFonts w:hint="eastAsia" w:ascii="仿宋_GB2312" w:hAnsi="仿宋_GB2312" w:eastAsia="仿宋_GB2312" w:cs="仿宋_GB2312"/>
                <w:kern w:val="0"/>
                <w:sz w:val="28"/>
                <w:szCs w:val="28"/>
              </w:rPr>
            </w:pPr>
          </w:p>
        </w:tc>
      </w:tr>
    </w:tbl>
    <w:p w14:paraId="6862A4AC">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供应商名称（盖章）：</w:t>
      </w:r>
    </w:p>
    <w:p w14:paraId="36FF520C">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left"/>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法定代表人或授权代表签字：</w:t>
      </w:r>
    </w:p>
    <w:p w14:paraId="465F67E1">
      <w:pPr>
        <w:keepNext w:val="0"/>
        <w:keepLines w:val="0"/>
        <w:pageBreakBefore w:val="0"/>
        <w:widowControl w:val="0"/>
        <w:kinsoku/>
        <w:wordWrap/>
        <w:overflowPunct/>
        <w:topLinePunct w:val="0"/>
        <w:autoSpaceDE/>
        <w:autoSpaceDN/>
        <w:bidi w:val="0"/>
        <w:adjustRightInd/>
        <w:snapToGrid w:val="0"/>
        <w:spacing w:line="360" w:lineRule="auto"/>
        <w:ind w:firstLine="0" w:firstLineChars="0"/>
        <w:jc w:val="left"/>
        <w:textAlignment w:val="auto"/>
        <w:rPr>
          <w:rFonts w:hint="eastAsia" w:ascii="黑体" w:hAnsi="黑体" w:eastAsia="黑体" w:cs="黑体"/>
          <w:b w:val="0"/>
          <w:bCs/>
          <w:sz w:val="32"/>
          <w:szCs w:val="22"/>
        </w:rPr>
      </w:pPr>
      <w:r>
        <w:rPr>
          <w:rFonts w:hint="eastAsia" w:ascii="仿宋_GB2312" w:hAnsi="仿宋_GB2312" w:eastAsia="仿宋_GB2312" w:cs="仿宋_GB2312"/>
          <w:sz w:val="32"/>
          <w:szCs w:val="32"/>
        </w:rPr>
        <w:t>日期</w:t>
      </w:r>
      <w:r>
        <w:rPr>
          <w:rFonts w:hint="eastAsia" w:ascii="仿宋_GB2312" w:hAnsi="仿宋_GB2312" w:eastAsia="仿宋_GB2312" w:cs="仿宋_GB2312"/>
          <w:b/>
          <w:sz w:val="32"/>
          <w:szCs w:val="32"/>
        </w:rPr>
        <w:t>:</w:t>
      </w:r>
    </w:p>
    <w:p w14:paraId="40427E4A">
      <w:pPr>
        <w:rPr>
          <w:rFonts w:hint="eastAsia" w:ascii="宋体" w:hAnsi="宋体" w:eastAsia="宋体" w:cs="宋体"/>
          <w:sz w:val="28"/>
          <w:szCs w:val="28"/>
        </w:rPr>
        <w:sectPr>
          <w:pgSz w:w="16838" w:h="11906" w:orient="landscape"/>
          <w:pgMar w:top="1800" w:right="1440" w:bottom="1800" w:left="1440" w:header="851" w:footer="992" w:gutter="0"/>
          <w:cols w:space="425" w:num="1"/>
          <w:docGrid w:type="lines" w:linePitch="312" w:charSpace="0"/>
        </w:sectPr>
      </w:pPr>
    </w:p>
    <w:p w14:paraId="5E91F77B">
      <w:pPr>
        <w:widowControl/>
        <w:jc w:val="left"/>
        <w:rPr>
          <w:rFonts w:hint="eastAsia" w:cs="仿宋_GB2312" w:asciiTheme="minorEastAsia" w:hAnsiTheme="minorEastAsia"/>
          <w:sz w:val="28"/>
          <w:szCs w:val="28"/>
          <w:lang w:val="en-US" w:eastAsia="zh-CN"/>
        </w:rPr>
      </w:pPr>
      <w:r>
        <w:rPr>
          <w:rFonts w:hint="eastAsia" w:ascii="宋体" w:hAnsi="宋体" w:eastAsia="宋体" w:cs="宋体"/>
          <w:sz w:val="28"/>
          <w:szCs w:val="28"/>
        </w:rPr>
        <w:t xml:space="preserve"> </w:t>
      </w: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3</w:t>
      </w:r>
    </w:p>
    <w:p w14:paraId="116C51C7">
      <w:pPr>
        <w:widowControl/>
        <w:jc w:val="center"/>
        <w:rPr>
          <w:rFonts w:ascii="宋体" w:hAnsi="宋体" w:eastAsia="宋体" w:cs="宋体"/>
          <w:kern w:val="0"/>
          <w:sz w:val="28"/>
          <w:szCs w:val="28"/>
        </w:rPr>
      </w:pPr>
      <w:r>
        <w:rPr>
          <w:rFonts w:hint="eastAsia" w:ascii="宋体" w:hAnsi="宋体" w:eastAsia="宋体" w:cs="宋体"/>
          <w:color w:val="000000"/>
          <w:kern w:val="0"/>
          <w:sz w:val="28"/>
          <w:szCs w:val="28"/>
        </w:rPr>
        <w:t>反商业贿赂承诺书</w:t>
      </w:r>
    </w:p>
    <w:p w14:paraId="6F2C2FA7">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14:paraId="2F1FA384">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14:paraId="479DDFAB">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二、本厂家、商家、公司保证在药品、医疗器械、设备、物资、基建工程竞标工作及药品、试剂销售等工作中承诺做到：</w:t>
      </w:r>
    </w:p>
    <w:p w14:paraId="7CC56C11">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1.不与其他投标人相互串通投标报价，损害贵院的合法权益；</w:t>
      </w:r>
    </w:p>
    <w:p w14:paraId="5A749F60">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2.不与招标人串通投标，损害国家利益、社会公共利益或他人的合法权益；</w:t>
      </w:r>
    </w:p>
    <w:p w14:paraId="5678F692">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3.不以向招标人或者评标委员会成员行贿的手段谋取中标；</w:t>
      </w:r>
    </w:p>
    <w:p w14:paraId="7C8800EF">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4.竞标报价不违反相关法律的规定，也不以他人名义投标或者以其他方式弄虚作假，骗取中标；</w:t>
      </w:r>
    </w:p>
    <w:p w14:paraId="4510BEA1">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5.保证不以其他任何方式扰乱贵院的招标工作；</w:t>
      </w:r>
    </w:p>
    <w:p w14:paraId="65A85B6A">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6.保证不在药品销售、医疗器械、设备、物资、基建工程竞标中采取账外暗中给予回扣的手段腐蚀、贿赂医护、药剂人员、干部等其他相关人员；</w:t>
      </w:r>
    </w:p>
    <w:p w14:paraId="5B114B5E">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7.保证不以任何名义包括以宣传费、临床促销费、开单费、处方费、广告费、免费度假、考察旅游、房屋装修等任何名义给予贵院采购人员、药剂人员、医护人员、干部等有关人员以财物或者其他利益；</w:t>
      </w:r>
    </w:p>
    <w:p w14:paraId="2552C773">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8.保证不让贵院临床科室、药剂部门以及有关人员登记、统计医生处方或为此提供方便，干扰贵院的正常工作秩序；</w:t>
      </w:r>
    </w:p>
    <w:p w14:paraId="7E0D9AC0">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9.保证不以其他任何不正当竞争手段推销药品、医疗器械、设备、物资。</w:t>
      </w:r>
    </w:p>
    <w:p w14:paraId="02893E7C">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三、本厂家、商家、公司保证竭力维护贵院的声誉，不做任何有损贵院形象的事情。</w:t>
      </w:r>
    </w:p>
    <w:p w14:paraId="6E96C067">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14:paraId="14C63E82">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五、对本厂家、商家、公司及本厂家、商家、公司工作人员采取以上手段竞标、促销等，干扰贵院正常工作秩序，损害贵院形象的，本厂家、商家、公司保证：</w:t>
      </w:r>
    </w:p>
    <w:p w14:paraId="0F949B87">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1.对尚处在竞标阶段的，贵院有权取消本厂家、商家、公司的竞标资格；已经中标的，贵院有权取消中标；对已经获得准入资格的，贵院有权随时取消本厂家、商家、公司的准入资格；</w:t>
      </w:r>
    </w:p>
    <w:p w14:paraId="283637CA">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2.对本厂家、商家、公司相关工作人员作出严肃处理；</w:t>
      </w:r>
    </w:p>
    <w:p w14:paraId="6741DD5E">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3.对由于本厂家、商家、公司或本厂家、商家、公司工作人员的上述行为给贵院造成经济或名誉损失的，由本厂家、商家、公司负责，并愿意承担全部民事赔偿责任。</w:t>
      </w:r>
    </w:p>
    <w:p w14:paraId="1CA44F74">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六、采购</w:t>
      </w:r>
      <w:r>
        <w:rPr>
          <w:rFonts w:hint="eastAsia" w:ascii="宋体" w:hAnsi="宋体" w:eastAsia="宋体" w:cs="宋体"/>
          <w:color w:val="000000"/>
          <w:kern w:val="0"/>
          <w:sz w:val="28"/>
          <w:szCs w:val="28"/>
          <w:lang w:val="en-US" w:eastAsia="zh-CN"/>
        </w:rPr>
        <w:t>标的</w:t>
      </w:r>
      <w:r>
        <w:rPr>
          <w:rFonts w:hint="eastAsia" w:ascii="宋体" w:hAnsi="宋体" w:eastAsia="宋体" w:cs="宋体"/>
          <w:color w:val="000000"/>
          <w:kern w:val="0"/>
          <w:sz w:val="28"/>
          <w:szCs w:val="28"/>
        </w:rPr>
        <w:t>名称：</w:t>
      </w:r>
      <w:r>
        <w:rPr>
          <w:rFonts w:hint="eastAsia" w:ascii="仿宋_GB2312" w:hAnsi="仿宋_GB2312" w:eastAsia="仿宋_GB2312" w:cs="仿宋_GB2312"/>
          <w:sz w:val="28"/>
          <w:szCs w:val="28"/>
          <w:lang w:val="en-US" w:eastAsia="zh-CN"/>
        </w:rPr>
        <w:t>四川省妇幼保健院工会职工生日卡采购</w:t>
      </w:r>
    </w:p>
    <w:p w14:paraId="0E248639">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p>
    <w:p w14:paraId="78311C8C">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本《承诺书》一式二份（一份由承诺人自存；一份随竞价书传递）</w:t>
      </w:r>
    </w:p>
    <w:p w14:paraId="6F0DA174">
      <w:pPr>
        <w:widowControl/>
        <w:jc w:val="left"/>
        <w:rPr>
          <w:rFonts w:ascii="宋体" w:hAnsi="宋体" w:eastAsia="宋体" w:cs="宋体"/>
          <w:color w:val="000000"/>
          <w:kern w:val="0"/>
          <w:sz w:val="28"/>
          <w:szCs w:val="28"/>
        </w:rPr>
      </w:pPr>
    </w:p>
    <w:p w14:paraId="6966B690">
      <w:pPr>
        <w:widowControl/>
        <w:jc w:val="left"/>
        <w:rPr>
          <w:rFonts w:ascii="宋体" w:hAnsi="宋体" w:eastAsia="宋体" w:cs="宋体"/>
          <w:color w:val="000000"/>
          <w:kern w:val="0"/>
          <w:sz w:val="28"/>
          <w:szCs w:val="28"/>
        </w:rPr>
      </w:pPr>
    </w:p>
    <w:p w14:paraId="6A303C3A">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承诺企业名称（公章）   </w:t>
      </w:r>
    </w:p>
    <w:p w14:paraId="0DFEB8C8">
      <w:pPr>
        <w:widowControl/>
        <w:jc w:val="left"/>
        <w:rPr>
          <w:rFonts w:ascii="宋体" w:hAnsi="宋体" w:eastAsia="宋体" w:cs="宋体"/>
          <w:kern w:val="0"/>
          <w:sz w:val="28"/>
          <w:szCs w:val="28"/>
        </w:rPr>
      </w:pPr>
      <w:r>
        <w:rPr>
          <w:rFonts w:hint="eastAsia" w:ascii="宋体" w:hAnsi="宋体" w:eastAsia="宋体" w:cs="宋体"/>
          <w:color w:val="000000"/>
          <w:kern w:val="0"/>
          <w:sz w:val="28"/>
          <w:szCs w:val="28"/>
        </w:rPr>
        <w:t>               </w:t>
      </w:r>
    </w:p>
    <w:p w14:paraId="1DD9EBC6">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法人代表或委托代理人（承诺人）</w:t>
      </w:r>
    </w:p>
    <w:p w14:paraId="2AE72382">
      <w:pPr>
        <w:widowControl/>
        <w:jc w:val="left"/>
        <w:rPr>
          <w:rFonts w:ascii="宋体" w:hAnsi="宋体" w:eastAsia="宋体" w:cs="宋体"/>
          <w:color w:val="000000"/>
          <w:kern w:val="0"/>
          <w:sz w:val="28"/>
          <w:szCs w:val="28"/>
        </w:rPr>
      </w:pPr>
    </w:p>
    <w:p w14:paraId="34E99585">
      <w:pPr>
        <w:widowControl/>
        <w:jc w:val="left"/>
        <w:rPr>
          <w:rFonts w:ascii="宋体" w:hAnsi="宋体" w:eastAsia="宋体" w:cs="宋体"/>
          <w:color w:val="000000"/>
          <w:kern w:val="0"/>
          <w:sz w:val="28"/>
          <w:szCs w:val="28"/>
        </w:rPr>
      </w:pPr>
    </w:p>
    <w:p w14:paraId="2494A402">
      <w:pPr>
        <w:widowControl/>
        <w:jc w:val="left"/>
        <w:rPr>
          <w:rFonts w:ascii="宋体" w:hAnsi="宋体" w:eastAsia="宋体" w:cs="宋体"/>
          <w:color w:val="000000"/>
          <w:kern w:val="0"/>
          <w:sz w:val="28"/>
          <w:szCs w:val="28"/>
        </w:rPr>
      </w:pPr>
    </w:p>
    <w:p w14:paraId="76EE28F7">
      <w:pPr>
        <w:widowControl/>
        <w:jc w:val="left"/>
        <w:rPr>
          <w:rFonts w:ascii="宋体" w:hAnsi="宋体" w:eastAsia="宋体" w:cs="宋体"/>
          <w:color w:val="000000"/>
          <w:kern w:val="0"/>
          <w:sz w:val="28"/>
          <w:szCs w:val="28"/>
        </w:rPr>
      </w:pPr>
    </w:p>
    <w:p w14:paraId="4616824E">
      <w:pPr>
        <w:widowControl/>
        <w:jc w:val="left"/>
        <w:rPr>
          <w:rFonts w:ascii="宋体" w:hAnsi="宋体" w:eastAsia="宋体" w:cs="宋体"/>
          <w:color w:val="000000"/>
          <w:kern w:val="0"/>
          <w:sz w:val="28"/>
          <w:szCs w:val="28"/>
        </w:rPr>
      </w:pPr>
    </w:p>
    <w:p w14:paraId="5D30D3CF">
      <w:pPr>
        <w:widowControl/>
        <w:jc w:val="left"/>
        <w:rPr>
          <w:rFonts w:hint="eastAsia" w:cs="仿宋_GB2312" w:asciiTheme="majorEastAsia" w:hAnsiTheme="majorEastAsia" w:eastAsiaTheme="majorEastAsia"/>
          <w:sz w:val="28"/>
          <w:szCs w:val="28"/>
        </w:rPr>
      </w:pPr>
    </w:p>
    <w:p w14:paraId="3669651B">
      <w:pPr>
        <w:jc w:val="left"/>
        <w:rPr>
          <w:rFonts w:hint="eastAsia" w:cs="仿宋_GB2312" w:asciiTheme="majorEastAsia" w:hAnsiTheme="majorEastAsia" w:eastAsiaTheme="majorEastAsia"/>
          <w:sz w:val="28"/>
          <w:szCs w:val="28"/>
        </w:rPr>
      </w:pPr>
    </w:p>
    <w:p w14:paraId="6C81E8C3">
      <w:pPr>
        <w:jc w:val="left"/>
        <w:rPr>
          <w:rFonts w:hint="eastAsia" w:cs="仿宋_GB2312" w:asciiTheme="majorEastAsia" w:hAnsiTheme="majorEastAsia" w:eastAsiaTheme="majorEastAsia"/>
          <w:sz w:val="28"/>
          <w:szCs w:val="28"/>
        </w:rPr>
      </w:pPr>
    </w:p>
    <w:p w14:paraId="7A11C5BD">
      <w:pPr>
        <w:jc w:val="left"/>
        <w:rPr>
          <w:rFonts w:hint="eastAsia" w:cs="仿宋_GB2312" w:asciiTheme="majorEastAsia" w:hAnsiTheme="majorEastAsia" w:eastAsiaTheme="majorEastAsia"/>
          <w:sz w:val="28"/>
          <w:szCs w:val="28"/>
        </w:rPr>
      </w:pPr>
    </w:p>
    <w:p w14:paraId="26F45FE0">
      <w:pPr>
        <w:jc w:val="left"/>
        <w:rPr>
          <w:rFonts w:hint="eastAsia" w:cs="仿宋_GB2312" w:asciiTheme="majorEastAsia" w:hAnsiTheme="majorEastAsia" w:eastAsiaTheme="majorEastAsia"/>
          <w:sz w:val="28"/>
          <w:szCs w:val="28"/>
        </w:rPr>
      </w:pPr>
    </w:p>
    <w:p w14:paraId="03467B3C">
      <w:pPr>
        <w:jc w:val="left"/>
        <w:rPr>
          <w:rFonts w:hint="default" w:cs="仿宋_GB2312" w:asciiTheme="majorEastAsia" w:hAnsiTheme="majorEastAsia" w:eastAsiaTheme="majorEastAsia"/>
          <w:sz w:val="28"/>
          <w:szCs w:val="28"/>
          <w:highlight w:val="yellow"/>
          <w:lang w:val="en-US" w:eastAsia="zh-CN"/>
        </w:rPr>
      </w:pPr>
      <w:r>
        <w:rPr>
          <w:rFonts w:hint="eastAsia" w:cs="仿宋_GB2312" w:asciiTheme="majorEastAsia" w:hAnsiTheme="majorEastAsia" w:eastAsiaTheme="majorEastAsia"/>
          <w:sz w:val="28"/>
          <w:szCs w:val="28"/>
        </w:rPr>
        <w:t>附件4-</w:t>
      </w:r>
      <w:r>
        <w:rPr>
          <w:rFonts w:hint="eastAsia" w:cs="仿宋_GB2312" w:asciiTheme="majorEastAsia" w:hAnsiTheme="majorEastAsia" w:eastAsiaTheme="majorEastAsia"/>
          <w:sz w:val="28"/>
          <w:szCs w:val="28"/>
          <w:lang w:val="en-US" w:eastAsia="zh-CN"/>
        </w:rPr>
        <w:t>4</w:t>
      </w:r>
    </w:p>
    <w:p w14:paraId="615E622E">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无围标、串标行为承诺书</w:t>
      </w:r>
    </w:p>
    <w:p w14:paraId="0C7132B6">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本公司郑重承诺：我公司自觉遵守《中华人民共和国政府采购法》和《中华人民共和国政府采购法实施条例》的有关规定，我公司在参加本次项目（项目名称：</w:t>
      </w:r>
      <w:r>
        <w:rPr>
          <w:rFonts w:hint="eastAsia" w:ascii="仿宋_GB2312" w:hAnsi="仿宋_GB2312" w:eastAsia="仿宋_GB2312" w:cs="仿宋_GB2312"/>
          <w:sz w:val="28"/>
          <w:szCs w:val="28"/>
          <w:lang w:val="en-US" w:eastAsia="zh-CN"/>
        </w:rPr>
        <w:t>四川省妇幼</w:t>
      </w:r>
      <w:bookmarkStart w:id="0" w:name="_GoBack"/>
      <w:bookmarkEnd w:id="0"/>
      <w:r>
        <w:rPr>
          <w:rFonts w:hint="eastAsia" w:ascii="仿宋_GB2312" w:hAnsi="仿宋_GB2312" w:eastAsia="仿宋_GB2312" w:cs="仿宋_GB2312"/>
          <w:sz w:val="28"/>
          <w:szCs w:val="28"/>
          <w:lang w:val="en-US" w:eastAsia="zh-CN"/>
        </w:rPr>
        <w:t>保健院工会职工生日卡采购</w:t>
      </w:r>
      <w:r>
        <w:rPr>
          <w:rFonts w:hint="eastAsia" w:cs="仿宋_GB2312" w:asciiTheme="majorEastAsia" w:hAnsiTheme="majorEastAsia" w:eastAsiaTheme="majorEastAsia"/>
          <w:sz w:val="28"/>
          <w:szCs w:val="28"/>
        </w:rPr>
        <w:t>）采购活动中，无以下围标、串标行为：</w:t>
      </w:r>
    </w:p>
    <w:p w14:paraId="554396D1">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1.不同供应商的投标文件由同一单位或者个人编制；</w:t>
      </w:r>
    </w:p>
    <w:p w14:paraId="75467067">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2.不同供应商委托同一单位或者个人办理投标事宜；</w:t>
      </w:r>
    </w:p>
    <w:p w14:paraId="4989DDFE">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3.不同供应商的投标文件载明的项目管理成员或者联系人员为同一人；</w:t>
      </w:r>
    </w:p>
    <w:p w14:paraId="7563B1B3">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4.不同供应商的投标文件异常一致或者投标报价呈规律性差异；</w:t>
      </w:r>
    </w:p>
    <w:p w14:paraId="68118240">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5.不同供应商的投标文件相互混装；</w:t>
      </w:r>
    </w:p>
    <w:p w14:paraId="4664DB55">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6.不同供应商的投标保证金从同一单位或者个人的账户转出；</w:t>
      </w:r>
    </w:p>
    <w:p w14:paraId="57400897">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7.不同供应商的董事、监事、高管、单位负责人为同一人或者存在控股、管理关系的不同单位参加同一采购项目；</w:t>
      </w:r>
    </w:p>
    <w:p w14:paraId="02850DDC">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8.供应商之间事先约定由某一特定供应商中标、成交；</w:t>
      </w:r>
    </w:p>
    <w:p w14:paraId="47DA5C26">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9.供应商之间商定部分供应商放弃参加采购活动或者放弃中标、成交；</w:t>
      </w:r>
    </w:p>
    <w:p w14:paraId="3A12D64F">
      <w:pPr>
        <w:ind w:firstLine="560" w:firstLineChars="20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10.法律法规界定的其他围标串标行为。</w:t>
      </w:r>
    </w:p>
    <w:p w14:paraId="717AB588">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我公司承诺在本项目采购活动中，与采购人不存在关联关系，与其他投标单位不存在关联关系。如被查实在本项目采购活动中存在围标、串标的，本公司将承担法律责任，接受相应的法律法规处罚。</w:t>
      </w:r>
    </w:p>
    <w:p w14:paraId="4E86C5BF">
      <w:pPr>
        <w:ind w:firstLine="640"/>
        <w:jc w:val="left"/>
        <w:rPr>
          <w:rFonts w:hint="eastAsia" w:cs="仿宋_GB2312" w:asciiTheme="majorEastAsia" w:hAnsiTheme="majorEastAsia" w:eastAsiaTheme="majorEastAsia"/>
          <w:sz w:val="28"/>
          <w:szCs w:val="28"/>
        </w:rPr>
      </w:pPr>
    </w:p>
    <w:p w14:paraId="508968AB">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投标人法人代表或委托代理人（承诺人） ：</w:t>
      </w:r>
    </w:p>
    <w:p w14:paraId="0775A21B">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投标人：（公章）  </w:t>
      </w:r>
    </w:p>
    <w:p w14:paraId="3AA1073A">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日期：   年    月    日</w:t>
      </w:r>
    </w:p>
    <w:p w14:paraId="114FC7DA">
      <w:pPr>
        <w:ind w:firstLine="640"/>
        <w:jc w:val="left"/>
        <w:rPr>
          <w:rFonts w:hint="eastAsia" w:cs="仿宋_GB2312" w:asciiTheme="majorEastAsia" w:hAnsiTheme="majorEastAsia" w:eastAsiaTheme="majorEastAsia"/>
          <w:sz w:val="28"/>
          <w:szCs w:val="28"/>
        </w:rPr>
      </w:pPr>
    </w:p>
    <w:p w14:paraId="112506C3">
      <w:pPr>
        <w:ind w:firstLine="640"/>
        <w:jc w:val="left"/>
        <w:rPr>
          <w:rFonts w:hint="eastAsia" w:cs="仿宋_GB2312" w:asciiTheme="majorEastAsia" w:hAnsiTheme="majorEastAsia" w:eastAsiaTheme="majorEastAsia"/>
          <w:sz w:val="28"/>
          <w:szCs w:val="28"/>
        </w:rPr>
      </w:pPr>
    </w:p>
    <w:p w14:paraId="2748C57A">
      <w:pPr>
        <w:ind w:firstLine="640"/>
        <w:jc w:val="left"/>
        <w:rPr>
          <w:rFonts w:hint="eastAsia" w:cs="仿宋_GB2312" w:asciiTheme="majorEastAsia" w:hAnsiTheme="majorEastAsia" w:eastAsiaTheme="majorEastAsia"/>
          <w:sz w:val="28"/>
          <w:szCs w:val="28"/>
        </w:rPr>
      </w:pPr>
    </w:p>
    <w:p w14:paraId="4E8DC1AA">
      <w:pPr>
        <w:ind w:firstLine="640"/>
        <w:jc w:val="left"/>
        <w:rPr>
          <w:rFonts w:hint="eastAsia" w:cs="仿宋_GB2312" w:asciiTheme="majorEastAsia" w:hAnsiTheme="majorEastAsia" w:eastAsiaTheme="majorEastAsia"/>
          <w:sz w:val="28"/>
          <w:szCs w:val="28"/>
        </w:rPr>
      </w:pPr>
    </w:p>
    <w:p w14:paraId="0452661D">
      <w:pPr>
        <w:ind w:firstLine="640"/>
        <w:jc w:val="left"/>
        <w:rPr>
          <w:rFonts w:hint="eastAsia" w:cs="仿宋_GB2312" w:asciiTheme="majorEastAsia" w:hAnsiTheme="majorEastAsia" w:eastAsiaTheme="majorEastAsia"/>
          <w:sz w:val="28"/>
          <w:szCs w:val="28"/>
        </w:rPr>
      </w:pPr>
    </w:p>
    <w:p w14:paraId="30146BA4">
      <w:pPr>
        <w:rPr>
          <w:rFonts w:hint="eastAsia" w:cs="仿宋_GB2312" w:asciiTheme="majorEastAsia" w:hAnsiTheme="majorEastAsia" w:eastAsiaTheme="majorEastAsia"/>
          <w:sz w:val="28"/>
          <w:szCs w:val="28"/>
        </w:rPr>
      </w:pPr>
    </w:p>
    <w:p w14:paraId="03D35A9D">
      <w:pPr>
        <w:rPr>
          <w:rFonts w:hint="eastAsia" w:cs="仿宋_GB2312" w:asciiTheme="majorEastAsia" w:hAnsiTheme="majorEastAsia" w:eastAsiaTheme="majorEastAsia"/>
          <w:sz w:val="28"/>
          <w:szCs w:val="28"/>
        </w:rPr>
      </w:pPr>
    </w:p>
    <w:p w14:paraId="018DAE13">
      <w:pPr>
        <w:rPr>
          <w:rFonts w:hint="eastAsia" w:cs="仿宋_GB2312" w:asciiTheme="majorEastAsia" w:hAnsiTheme="majorEastAsia" w:eastAsiaTheme="majorEastAsia"/>
          <w:sz w:val="28"/>
          <w:szCs w:val="28"/>
        </w:rPr>
      </w:pPr>
    </w:p>
    <w:p w14:paraId="3AB5E783">
      <w:pPr>
        <w:rPr>
          <w:rFonts w:hint="eastAsia" w:cs="仿宋_GB2312" w:asciiTheme="majorEastAsia" w:hAnsiTheme="majorEastAsia" w:eastAsiaTheme="majorEastAsia"/>
          <w:sz w:val="28"/>
          <w:szCs w:val="28"/>
        </w:rPr>
      </w:pPr>
    </w:p>
    <w:p w14:paraId="3E969945">
      <w:pPr>
        <w:rPr>
          <w:rFonts w:hint="eastAsia" w:cs="仿宋_GB2312" w:asciiTheme="majorEastAsia" w:hAnsiTheme="majorEastAsia" w:eastAsiaTheme="majorEastAsia"/>
          <w:sz w:val="28"/>
          <w:szCs w:val="28"/>
        </w:rPr>
      </w:pPr>
    </w:p>
    <w:p w14:paraId="1A9F6312">
      <w:pPr>
        <w:rPr>
          <w:rFonts w:hint="eastAsia" w:cs="仿宋_GB2312" w:asciiTheme="majorEastAsia" w:hAnsiTheme="majorEastAsia" w:eastAsiaTheme="majorEastAsia"/>
          <w:sz w:val="28"/>
          <w:szCs w:val="28"/>
        </w:rPr>
      </w:pPr>
    </w:p>
    <w:p w14:paraId="58EC4BEC">
      <w:pPr>
        <w:rPr>
          <w:rFonts w:hint="eastAsia" w:cs="仿宋_GB2312" w:asciiTheme="majorEastAsia" w:hAnsiTheme="majorEastAsia" w:eastAsiaTheme="majorEastAsia"/>
          <w:sz w:val="28"/>
          <w:szCs w:val="28"/>
        </w:rPr>
      </w:pPr>
    </w:p>
    <w:p w14:paraId="2871D30A">
      <w:pPr>
        <w:rPr>
          <w:rFonts w:hint="eastAsia" w:cs="仿宋_GB2312" w:asciiTheme="majorEastAsia" w:hAnsiTheme="majorEastAsia" w:eastAsiaTheme="majorEastAsia"/>
          <w:sz w:val="28"/>
          <w:szCs w:val="28"/>
        </w:rPr>
      </w:pPr>
    </w:p>
    <w:p w14:paraId="7CA9CC0C">
      <w:pPr>
        <w:rPr>
          <w:rFonts w:hint="eastAsia" w:cs="仿宋_GB2312" w:asciiTheme="majorEastAsia" w:hAnsiTheme="majorEastAsia" w:eastAsiaTheme="majorEastAsia"/>
          <w:sz w:val="28"/>
          <w:szCs w:val="28"/>
        </w:rPr>
      </w:pPr>
    </w:p>
    <w:p w14:paraId="5AD23D23">
      <w:pPr>
        <w:rPr>
          <w:rFonts w:hint="eastAsia" w:cs="仿宋_GB2312" w:asciiTheme="majorEastAsia" w:hAnsiTheme="majorEastAsia" w:eastAsiaTheme="majorEastAsia"/>
          <w:sz w:val="28"/>
          <w:szCs w:val="28"/>
        </w:rPr>
      </w:pPr>
    </w:p>
    <w:p w14:paraId="4D3470E1">
      <w:pPr>
        <w:rPr>
          <w:rFonts w:hint="eastAsia" w:cs="仿宋_GB2312" w:asciiTheme="majorEastAsia" w:hAnsiTheme="majorEastAsia" w:eastAsiaTheme="majorEastAsia"/>
          <w:sz w:val="28"/>
          <w:szCs w:val="28"/>
        </w:rPr>
      </w:pPr>
    </w:p>
    <w:p w14:paraId="31EE17BA">
      <w:pPr>
        <w:rPr>
          <w:rFonts w:hint="eastAsia" w:cs="仿宋_GB2312" w:asciiTheme="majorEastAsia" w:hAnsiTheme="majorEastAsia" w:eastAsiaTheme="majorEastAsia"/>
          <w:sz w:val="28"/>
          <w:szCs w:val="28"/>
        </w:rPr>
      </w:pPr>
    </w:p>
    <w:p w14:paraId="3C67C6C5">
      <w:pPr>
        <w:rPr>
          <w:rFonts w:hint="eastAsia" w:cs="仿宋_GB2312" w:asciiTheme="majorEastAsia" w:hAnsiTheme="majorEastAsia" w:eastAsiaTheme="majorEastAsia"/>
          <w:sz w:val="28"/>
          <w:szCs w:val="28"/>
        </w:rPr>
      </w:pPr>
    </w:p>
    <w:p w14:paraId="232303EA">
      <w:pPr>
        <w:jc w:val="left"/>
        <w:rPr>
          <w:rFonts w:hint="default" w:cs="仿宋_GB2312" w:asciiTheme="majorEastAsia" w:hAnsiTheme="majorEastAsia" w:eastAsiaTheme="majorEastAsia"/>
          <w:sz w:val="28"/>
          <w:szCs w:val="28"/>
          <w:lang w:val="en-US" w:eastAsia="zh-CN"/>
        </w:rPr>
      </w:pPr>
      <w:r>
        <w:rPr>
          <w:rFonts w:hint="eastAsia" w:cs="仿宋_GB2312" w:asciiTheme="majorEastAsia" w:hAnsiTheme="majorEastAsia" w:eastAsiaTheme="majorEastAsia"/>
          <w:sz w:val="28"/>
          <w:szCs w:val="28"/>
        </w:rPr>
        <w:t>附件</w:t>
      </w:r>
      <w:r>
        <w:rPr>
          <w:rFonts w:hint="eastAsia" w:cs="仿宋_GB2312" w:asciiTheme="majorEastAsia" w:hAnsiTheme="majorEastAsia" w:eastAsiaTheme="majorEastAsia"/>
          <w:sz w:val="28"/>
          <w:szCs w:val="28"/>
          <w:lang w:val="en-US" w:eastAsia="zh-CN"/>
        </w:rPr>
        <w:t>4-5</w:t>
      </w:r>
    </w:p>
    <w:p w14:paraId="1A89FACC">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供应商遵守招标采购纪律承诺书</w:t>
      </w:r>
    </w:p>
    <w:p w14:paraId="61210693">
      <w:pPr>
        <w:ind w:firstLine="640"/>
        <w:jc w:val="left"/>
        <w:rPr>
          <w:rFonts w:hint="eastAsia" w:cs="仿宋_GB2312" w:asciiTheme="majorEastAsia" w:hAnsiTheme="majorEastAsia" w:eastAsiaTheme="majorEastAsia"/>
          <w:sz w:val="28"/>
          <w:szCs w:val="28"/>
        </w:rPr>
      </w:pPr>
    </w:p>
    <w:p w14:paraId="5A01449E">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致四川省妇幼保健院</w:t>
      </w:r>
      <w:r>
        <w:rPr>
          <w:rFonts w:hint="eastAsia" w:cs="仿宋_GB2312" w:asciiTheme="majorEastAsia" w:hAnsiTheme="majorEastAsia" w:eastAsiaTheme="majorEastAsia"/>
          <w:sz w:val="28"/>
          <w:szCs w:val="28"/>
          <w:lang w:val="en-US" w:eastAsia="zh-CN"/>
        </w:rPr>
        <w:t>工会委员会</w:t>
      </w:r>
      <w:r>
        <w:rPr>
          <w:rFonts w:hint="eastAsia" w:cs="仿宋_GB2312" w:asciiTheme="majorEastAsia" w:hAnsiTheme="majorEastAsia" w:eastAsiaTheme="majorEastAsia"/>
          <w:sz w:val="28"/>
          <w:szCs w:val="28"/>
        </w:rPr>
        <w:t>：</w:t>
      </w:r>
    </w:p>
    <w:p w14:paraId="4A11D702">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我单位作为本次采购项目的供应商，根据响应文件要求，现郑重承诺如下：</w:t>
      </w:r>
    </w:p>
    <w:p w14:paraId="66FFE4AD">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一、参加本次采购活动，我单位不存在与单位负责人为同一人或者存在直接控股、管理关系的其他供应商参与同一合同项下的采购活动的行为。</w:t>
      </w:r>
    </w:p>
    <w:p w14:paraId="15BB5C81">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二、参加本次采购活动，不得直接或者间接从采购人或者采购代理机构处获得其他供应商的相关情况并修改其投标文件或者响应文件。</w:t>
      </w:r>
    </w:p>
    <w:p w14:paraId="0821058F">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三、参加本次采购活动，不得按照采购人的授意撤换、修改投标文件或者响应文件。</w:t>
      </w:r>
    </w:p>
    <w:p w14:paraId="746BD87A">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四、参加本次采购活动，不得和本次采购供应商之间协商报价、技术方案等投标文件或者响应文件的实质性内容。</w:t>
      </w:r>
    </w:p>
    <w:p w14:paraId="1A52B528">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五、本次采购活动中，不存在属于同一集团、协会、商会等组织成员的供应商按照该组织要求协同参加本次采购活动。</w:t>
      </w:r>
    </w:p>
    <w:p w14:paraId="6807E34D">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六、参加本次采购活动，不存在与其他供应商之间事先约定由某一特定供应商中标、成交。</w:t>
      </w:r>
    </w:p>
    <w:p w14:paraId="723F3D8F">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七、参加本次采购活动，不存在与其他供应商商定部分供应商放弃参加采购活动或者放弃中标、成交。</w:t>
      </w:r>
    </w:p>
    <w:p w14:paraId="0BD38EB2">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八、参加本次采购活动，不存在我单位的投标文件或者响应文件由其他参与本项目的单位或个人编制或委托办理投标事宜。</w:t>
      </w:r>
    </w:p>
    <w:p w14:paraId="37FEF83F">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九、参加本次采购活动，不存在我单位与采购人之间、供应商相互之间，为谋求特定供应商中标、成交或者排斥其他供应商的其他串通行为。</w:t>
      </w:r>
    </w:p>
    <w:p w14:paraId="54D3E0F1">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十、与我方存在直接控股关系的单位为：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；存在管理关系单位为：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w:t>
      </w:r>
    </w:p>
    <w:p w14:paraId="5457D914">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14:paraId="79F9FC5A">
      <w:pPr>
        <w:ind w:firstLine="640"/>
        <w:jc w:val="left"/>
        <w:rPr>
          <w:rFonts w:hint="eastAsia" w:cs="仿宋_GB2312" w:asciiTheme="majorEastAsia" w:hAnsiTheme="majorEastAsia" w:eastAsiaTheme="majorEastAsia"/>
          <w:sz w:val="28"/>
          <w:szCs w:val="28"/>
        </w:rPr>
      </w:pPr>
    </w:p>
    <w:p w14:paraId="2A7F8153">
      <w:pPr>
        <w:ind w:firstLine="640"/>
        <w:jc w:val="left"/>
        <w:rPr>
          <w:rFonts w:hint="eastAsia" w:cs="仿宋_GB2312" w:asciiTheme="majorEastAsia" w:hAnsiTheme="majorEastAsia" w:eastAsiaTheme="majorEastAsia"/>
          <w:sz w:val="28"/>
          <w:szCs w:val="28"/>
        </w:rPr>
      </w:pPr>
    </w:p>
    <w:p w14:paraId="62ACF7E4">
      <w:pPr>
        <w:ind w:firstLine="640"/>
        <w:jc w:val="left"/>
        <w:rPr>
          <w:rFonts w:hint="eastAsia" w:cs="仿宋_GB2312" w:asciiTheme="majorEastAsia" w:hAnsiTheme="majorEastAsia" w:eastAsiaTheme="majorEastAsia"/>
          <w:sz w:val="28"/>
          <w:szCs w:val="28"/>
        </w:rPr>
      </w:pPr>
    </w:p>
    <w:p w14:paraId="69F909E1">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供应商名称（单位公章）： 年 月 日</w:t>
      </w:r>
    </w:p>
    <w:p w14:paraId="62B35172">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法定代表人/单位负责人或授权代表</w:t>
      </w:r>
    </w:p>
    <w:p w14:paraId="63D6668C">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（签字或加盖个人名章）：</w:t>
      </w:r>
    </w:p>
    <w:p w14:paraId="35DA082C">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注：</w:t>
      </w:r>
    </w:p>
    <w:p w14:paraId="55C29D24">
      <w:pPr>
        <w:ind w:firstLine="640"/>
        <w:jc w:val="left"/>
        <w:rPr>
          <w:rFonts w:hint="eastAsia" w:cs="仿宋_GB2312" w:asciiTheme="majorEastAsia" w:hAnsiTheme="majorEastAsia" w:eastAsiaTheme="majorEastAsia"/>
          <w:sz w:val="28"/>
          <w:szCs w:val="28"/>
        </w:rPr>
      </w:pPr>
    </w:p>
    <w:p w14:paraId="78FF48FC">
      <w:pPr>
        <w:ind w:firstLine="640"/>
        <w:jc w:val="left"/>
        <w:rPr>
          <w:rFonts w:hint="eastAsia" w:cs="仿宋_GB2312" w:asciiTheme="majorEastAsia" w:hAnsiTheme="majorEastAsia" w:eastAsiaTheme="majorEastAsia"/>
          <w:sz w:val="28"/>
          <w:szCs w:val="28"/>
        </w:rPr>
      </w:pPr>
    </w:p>
    <w:p w14:paraId="1159069C">
      <w:pPr>
        <w:ind w:firstLine="640"/>
        <w:jc w:val="left"/>
        <w:rPr>
          <w:rFonts w:hint="eastAsia" w:cs="仿宋_GB2312" w:asciiTheme="majorEastAsia" w:hAnsiTheme="majorEastAsia" w:eastAsiaTheme="majorEastAsia"/>
          <w:sz w:val="28"/>
          <w:szCs w:val="28"/>
        </w:rPr>
      </w:pPr>
    </w:p>
    <w:p w14:paraId="45A71747">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VkNjAwNzgxNzUxOWE3NzNkNzhlMDg5ZGM5NWI3N2UifQ=="/>
  </w:docVars>
  <w:rsids>
    <w:rsidRoot w:val="004B4BF6"/>
    <w:rsid w:val="00442796"/>
    <w:rsid w:val="004B4BF6"/>
    <w:rsid w:val="0055585E"/>
    <w:rsid w:val="00610D99"/>
    <w:rsid w:val="007F3085"/>
    <w:rsid w:val="00890495"/>
    <w:rsid w:val="00B35B70"/>
    <w:rsid w:val="00BE01C3"/>
    <w:rsid w:val="00C5068A"/>
    <w:rsid w:val="00DB02B7"/>
    <w:rsid w:val="00ED6175"/>
    <w:rsid w:val="05222FF2"/>
    <w:rsid w:val="1B106CFD"/>
    <w:rsid w:val="1B813443"/>
    <w:rsid w:val="1BE555D4"/>
    <w:rsid w:val="1F4D3E75"/>
    <w:rsid w:val="2E626D96"/>
    <w:rsid w:val="31F2079F"/>
    <w:rsid w:val="34A14974"/>
    <w:rsid w:val="3632560E"/>
    <w:rsid w:val="38B90269"/>
    <w:rsid w:val="3E636CAD"/>
    <w:rsid w:val="427F3BBD"/>
    <w:rsid w:val="4C202BC8"/>
    <w:rsid w:val="4F7D27F2"/>
    <w:rsid w:val="543A0851"/>
    <w:rsid w:val="554478DE"/>
    <w:rsid w:val="59DA617F"/>
    <w:rsid w:val="6098413C"/>
    <w:rsid w:val="60BD68DC"/>
    <w:rsid w:val="6BF32B6E"/>
    <w:rsid w:val="6DE95CFE"/>
    <w:rsid w:val="79176C60"/>
    <w:rsid w:val="7B3425AC"/>
    <w:rsid w:val="7CCA3477"/>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4"/>
    <w:basedOn w:val="1"/>
    <w:next w:val="1"/>
    <w:autoRedefine/>
    <w:qFormat/>
    <w:uiPriority w:val="9"/>
    <w:pPr>
      <w:keepNext/>
      <w:spacing w:before="240" w:after="60"/>
      <w:outlineLvl w:val="3"/>
    </w:pPr>
    <w:rPr>
      <w:b/>
      <w:bCs/>
      <w:sz w:val="28"/>
      <w:szCs w:val="28"/>
    </w:rPr>
  </w:style>
  <w:style w:type="character" w:default="1" w:styleId="11">
    <w:name w:val="Default Paragraph Font"/>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link w:val="14"/>
    <w:autoRedefine/>
    <w:qFormat/>
    <w:uiPriority w:val="0"/>
    <w:pPr>
      <w:jc w:val="center"/>
    </w:pPr>
    <w:rPr>
      <w:rFonts w:eastAsia="黑体"/>
      <w:sz w:val="44"/>
      <w:szCs w:val="21"/>
    </w:rPr>
  </w:style>
  <w:style w:type="paragraph" w:styleId="3">
    <w:name w:val="Body Text First Indent 2"/>
    <w:basedOn w:val="4"/>
    <w:autoRedefine/>
    <w:qFormat/>
    <w:uiPriority w:val="0"/>
    <w:pPr>
      <w:ind w:firstLine="420"/>
    </w:pPr>
  </w:style>
  <w:style w:type="paragraph" w:styleId="4">
    <w:name w:val="Body Text Indent"/>
    <w:basedOn w:val="1"/>
    <w:autoRedefine/>
    <w:qFormat/>
    <w:uiPriority w:val="0"/>
    <w:pPr>
      <w:ind w:firstLine="630"/>
    </w:pPr>
    <w:rPr>
      <w:sz w:val="32"/>
      <w:szCs w:val="20"/>
    </w:rPr>
  </w:style>
  <w:style w:type="paragraph" w:styleId="7">
    <w:name w:val="footer"/>
    <w:basedOn w:val="1"/>
    <w:link w:val="13"/>
    <w:autoRedefine/>
    <w:qFormat/>
    <w:uiPriority w:val="0"/>
    <w:pPr>
      <w:tabs>
        <w:tab w:val="center" w:pos="4153"/>
        <w:tab w:val="right" w:pos="8306"/>
      </w:tabs>
      <w:snapToGrid w:val="0"/>
      <w:jc w:val="left"/>
    </w:pPr>
    <w:rPr>
      <w:sz w:val="18"/>
      <w:szCs w:val="18"/>
    </w:rPr>
  </w:style>
  <w:style w:type="paragraph" w:styleId="8">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8"/>
    <w:qFormat/>
    <w:uiPriority w:val="0"/>
    <w:rPr>
      <w:rFonts w:asciiTheme="minorHAnsi" w:hAnsiTheme="minorHAnsi" w:eastAsiaTheme="minorEastAsia" w:cstheme="minorBidi"/>
      <w:kern w:val="2"/>
      <w:sz w:val="18"/>
      <w:szCs w:val="18"/>
    </w:rPr>
  </w:style>
  <w:style w:type="character" w:customStyle="1" w:styleId="13">
    <w:name w:val="页脚 字符"/>
    <w:basedOn w:val="11"/>
    <w:link w:val="7"/>
    <w:qFormat/>
    <w:uiPriority w:val="0"/>
    <w:rPr>
      <w:rFonts w:asciiTheme="minorHAnsi" w:hAnsiTheme="minorHAnsi" w:eastAsiaTheme="minorEastAsia" w:cstheme="minorBidi"/>
      <w:kern w:val="2"/>
      <w:sz w:val="18"/>
      <w:szCs w:val="18"/>
    </w:rPr>
  </w:style>
  <w:style w:type="character" w:customStyle="1" w:styleId="14">
    <w:name w:val="正文文本 字符"/>
    <w:basedOn w:val="11"/>
    <w:link w:val="2"/>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2621</Words>
  <Characters>2673</Characters>
  <Lines>7</Lines>
  <Paragraphs>6</Paragraphs>
  <TotalTime>3</TotalTime>
  <ScaleCrop>false</ScaleCrop>
  <LinksUpToDate>false</LinksUpToDate>
  <CharactersWithSpaces>2744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张湄</cp:lastModifiedBy>
  <cp:lastPrinted>2022-02-25T00:10:00Z</cp:lastPrinted>
  <dcterms:modified xsi:type="dcterms:W3CDTF">2025-03-12T08:55:00Z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4B6186DE95EB48CF9ED2AEA314C54E83</vt:lpwstr>
  </property>
  <property fmtid="{D5CDD505-2E9C-101B-9397-08002B2CF9AE}" pid="4" name="KSOTemplateDocerSaveRecord">
    <vt:lpwstr>eyJoZGlkIjoiY2VkNjAwNzgxNzUxOWE3NzNkNzhlMDg5ZGM5NWI3N2UiLCJ1c2VySWQiOiI1NzkwNTAzMDcifQ==</vt:lpwstr>
  </property>
</Properties>
</file>